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0"/>
        <w:tblW w:w="111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4"/>
        <w:gridCol w:w="5672"/>
        <w:gridCol w:w="1436"/>
        <w:gridCol w:w="2075"/>
        <w:tblGridChange w:id="0">
          <w:tblGrid>
            <w:gridCol w:w="1984"/>
            <w:gridCol w:w="5672"/>
            <w:gridCol w:w="1436"/>
            <w:gridCol w:w="2075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114300</wp:posOffset>
                  </wp:positionV>
                  <wp:extent cx="857250" cy="752475"/>
                  <wp:effectExtent b="0" l="0" r="0" t="0"/>
                  <wp:wrapNone/>
                  <wp:docPr id="16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5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 of Southern Philippines Foundation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ETHICS COMMITTEE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 No. 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F-11</w:t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Review Checklist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Version No.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 Form F-11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Effective Date: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 1, 2023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Page Number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of 2</w:t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31.0" w:type="dxa"/>
        <w:jc w:val="left"/>
        <w:tblInd w:w="20.0" w:type="dxa"/>
        <w:tblLayout w:type="fixed"/>
        <w:tblLook w:val="0400"/>
      </w:tblPr>
      <w:tblGrid>
        <w:gridCol w:w="4024"/>
        <w:gridCol w:w="7107"/>
        <w:tblGridChange w:id="0">
          <w:tblGrid>
            <w:gridCol w:w="4024"/>
            <w:gridCol w:w="7107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STUDY PROTOCOL INFORMATION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Reference Number (OR):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(to be accomplished by USPF REC Staff)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USPF REC Code: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(to be accomplished by USPF REC Staff)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Study Protocol Title: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Principal Investigator/s: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Study Protocol Submission Date: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(to be accomplished by USPF REC Staff)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Verified Complete by: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(to be accomplished by USPF REC Staff)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Classification of Review: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(to be accomplished by USPF REC)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◻ EXPEDITED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◻ FULL BOARD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◻ EXEMPTED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Classified by the: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(to be accomplished by USPF REC Staff)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◻ USPFREC Chairperson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◻ USPFREC Secretary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USPFREC Forms submitted by the investigators (Type of Submission)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USPFREC F-17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Printed Registration and Application Form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USPFREC F-19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Study Protocol Assessment Form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USPFREC F-54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Submissions Log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USPFREC 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-22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 For Ethics Review Of Amendments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USPFREC 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-29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 for Continuing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USPFREC 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-59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Final Report Form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33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USPFREC 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- 30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Study Non/Completion Report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USPFREC F-31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Early Termination Form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USPFREC F-50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SAE and SUSAR Protocol-Specific Summary Of Reviews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USPFREC F-44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Queries Notification and Complaints</w:t>
      </w:r>
    </w:p>
    <w:p w:rsidR="00000000" w:rsidDel="00000000" w:rsidP="00000000" w:rsidRDefault="00000000" w:rsidRPr="00000000" w14:paraId="00000047">
      <w:pPr>
        <w:spacing w:after="0" w:before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0"/>
        <w:tblW w:w="111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6"/>
        <w:gridCol w:w="5749"/>
        <w:gridCol w:w="1845"/>
        <w:gridCol w:w="1598"/>
        <w:tblGridChange w:id="0">
          <w:tblGrid>
            <w:gridCol w:w="1986"/>
            <w:gridCol w:w="5749"/>
            <w:gridCol w:w="1845"/>
            <w:gridCol w:w="1598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76200</wp:posOffset>
                  </wp:positionV>
                  <wp:extent cx="857250" cy="752475"/>
                  <wp:effectExtent b="0" l="0" r="0" t="0"/>
                  <wp:wrapNone/>
                  <wp:docPr descr="A logo of university of southern philippines&#10;&#10;Description automatically generated with low confidence" id="167" name="image1.jpg"/>
                  <a:graphic>
                    <a:graphicData uri="http://schemas.openxmlformats.org/drawingml/2006/picture">
                      <pic:pic>
                        <pic:nvPicPr>
                          <pic:cNvPr descr="A logo of university of southern philippines&#10;&#10;Description automatically generated with low confidence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5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 of Southern Philippines Foundation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ETHICS COMMITTEE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 No. 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F-11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Review Checklist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Version No.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 Form F-11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Effective Date: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 1, 2023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Page Number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of 2</w:t>
            </w:r>
          </w:p>
        </w:tc>
      </w:tr>
    </w:tbl>
    <w:p w:rsidR="00000000" w:rsidDel="00000000" w:rsidP="00000000" w:rsidRDefault="00000000" w:rsidRPr="00000000" w14:paraId="0000005F">
      <w:pPr>
        <w:spacing w:after="0" w:before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Basic Documents (must submit for initial review)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Proof of financial research grant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if applicable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USPFREC F-11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Review Checklist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Study Protocol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collection forms (instruments)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Diagrammatic workflow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CV of Primary Investigator and study team members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Proof of payment of ethics review fee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 applicable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9">
      <w:pPr>
        <w:spacing w:after="0" w:before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Study-specific Documents (submit as needed)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USPFREC F-14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Informed Consent Assessment Form (for studies with human participants)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Informed consent form in English (for studies with human participants)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Informed consent form in local language (for studies with human participants)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Assent form in English (for studies involving minors and relevant populations deemed incompetent to sign an informed consent form )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Assent form in local language (for studies involving minors and relevant populations deemed incompetent to sign an informed consent form)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 Clinical Practice (GCP) or Health Research Ethics Training Certificate of PI, Co-I and the rest of the study team (GCP is required for clinical trials)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Recruitment advertisements (as needed by the study protocol)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information or documents for participants (such as diaries, etc.)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 Transfer Agreement or Terms of Reference (for any research involving transfer of biological specimens)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Memorandum of Agreement (for collaborative studies)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Previous ethical review approvals/clearances (for  students/personnel of foreign universities researching in the Philippines or those with prior ethical review)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Commission for Indigenous People (NCIP) Clearance (for studies with indigenous populations; can be processed while UPMREB review is ongoing)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Clearance or permit from respective regulatory authorities (such as FDA approval for clinical trials and DENR local transport permit, as applicable)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Others (specify):</w:t>
      </w:r>
    </w:p>
    <w:p w:rsidR="00000000" w:rsidDel="00000000" w:rsidP="00000000" w:rsidRDefault="00000000" w:rsidRPr="00000000" w14:paraId="00000078">
      <w:pPr>
        <w:keepNext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0</wp:posOffset>
              </wp:positionV>
              <wp:extent cx="6172200" cy="379828"/>
              <wp:effectExtent b="0" l="0" r="0" t="0"/>
              <wp:wrapNone/>
              <wp:docPr id="16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9900" y="3642825"/>
                        <a:ext cx="6172200" cy="379828"/>
                        <a:chOff x="2259900" y="3642825"/>
                        <a:chExt cx="6172200" cy="274350"/>
                      </a:xfrm>
                    </wpg:grpSpPr>
                    <wpg:grpSp>
                      <wpg:cNvGrpSpPr/>
                      <wpg:grpSpPr>
                        <a:xfrm>
                          <a:off x="2259900" y="3642840"/>
                          <a:ext cx="6172200" cy="274320"/>
                          <a:chOff x="0" y="0"/>
                          <a:chExt cx="6172200" cy="2743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9525"/>
                            <a:ext cx="59436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4472c4"/>
                                  <w:sz w:val="20"/>
                                  <w:vertAlign w:val="baseline"/>
                                </w:rPr>
                                <w:t xml:space="preserve">REVIEW CHECKLIST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 xml:space="preserve"> | 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 xml:space="preserve">USPFREC FORM F11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0" spcFirstLastPara="1" rIns="0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0</wp:posOffset>
              </wp:positionV>
              <wp:extent cx="6172200" cy="379828"/>
              <wp:effectExtent b="0" l="0" r="0" t="0"/>
              <wp:wrapNone/>
              <wp:docPr id="16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3798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3448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344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link w:val="BodyTextChar"/>
    <w:uiPriority w:val="1"/>
    <w:qFormat w:val="1"/>
    <w:rsid w:val="00F34487"/>
    <w:pPr>
      <w:widowControl w:val="0"/>
      <w:spacing w:after="0" w:line="240" w:lineRule="auto"/>
      <w:ind w:left="2065" w:hanging="864"/>
    </w:pPr>
    <w:rPr>
      <w:rFonts w:ascii="Palatino Linotype" w:cs="Times New Roman" w:eastAsia="Palatino Linotype" w:hAnsi="Palatino Linotype"/>
      <w:lang w:eastAsia="x-none" w:val="x-none"/>
    </w:rPr>
  </w:style>
  <w:style w:type="character" w:styleId="BodyTextChar" w:customStyle="1">
    <w:name w:val="Body Text Char"/>
    <w:basedOn w:val="DefaultParagraphFont"/>
    <w:link w:val="BodyText"/>
    <w:uiPriority w:val="1"/>
    <w:rsid w:val="00F34487"/>
    <w:rPr>
      <w:rFonts w:ascii="Palatino Linotype" w:cs="Times New Roman" w:eastAsia="Palatino Linotype" w:hAnsi="Palatino Linotype"/>
      <w:lang w:eastAsia="x-none" w:val="x-none"/>
    </w:rPr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4F3E3A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4F3E3A"/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4F3E3A"/>
    <w:pPr>
      <w:spacing w:after="200" w:line="276" w:lineRule="auto"/>
    </w:pPr>
    <w:rPr>
      <w:rFonts w:ascii="Calibri" w:cs="Times New Roman" w:eastAsia="Calibri" w:hAnsi="Calibri"/>
      <w:sz w:val="20"/>
      <w:szCs w:val="20"/>
      <w:lang w:val="x-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4F3E3A"/>
    <w:rPr>
      <w:rFonts w:ascii="Calibri" w:cs="Times New Roman" w:eastAsia="Calibri" w:hAnsi="Calibri"/>
      <w:sz w:val="20"/>
      <w:szCs w:val="20"/>
      <w:lang w:val="x-none"/>
    </w:rPr>
  </w:style>
  <w:style w:type="character" w:styleId="FootnoteReference">
    <w:name w:val="footnote reference"/>
    <w:uiPriority w:val="99"/>
    <w:semiHidden w:val="1"/>
    <w:unhideWhenUsed w:val="1"/>
    <w:rsid w:val="004F3E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 w:val="1"/>
    <w:rsid w:val="00824E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24E8B"/>
  </w:style>
  <w:style w:type="paragraph" w:styleId="Footer">
    <w:name w:val="footer"/>
    <w:basedOn w:val="Normal"/>
    <w:link w:val="FooterChar"/>
    <w:uiPriority w:val="99"/>
    <w:unhideWhenUsed w:val="1"/>
    <w:rsid w:val="00824E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4E8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EKY/3uNFbc/169Wd/GYcBNikg==">CgMxLjA4AHIhMXA2eHlteVA3SkFaRmFuVUhkT1o2VEhxVm5jNnZlZWs0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2019-06-17T06:20:00Z</dcterms:created>
  <dc:creator>Odilon Maglasang</dc:creator>
</cp:coreProperties>
</file>